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40" w:lineRule="exact"/>
        <w:rPr>
          <w:rFonts w:hint="eastAsia" w:eastAsia="黑体"/>
          <w:sz w:val="28"/>
          <w:szCs w:val="28"/>
          <w:lang w:val="en-US" w:eastAsia="zh-CN"/>
        </w:rPr>
      </w:pPr>
      <w:r>
        <w:rPr>
          <w:rFonts w:eastAsia="黑体"/>
          <w:sz w:val="28"/>
          <w:szCs w:val="28"/>
        </w:rPr>
        <w:t>附件</w:t>
      </w:r>
      <w:r>
        <w:rPr>
          <w:rFonts w:hint="eastAsia" w:eastAsia="黑体"/>
          <w:sz w:val="28"/>
          <w:szCs w:val="28"/>
          <w:lang w:val="en-US" w:eastAsia="zh-CN"/>
        </w:rPr>
        <w:t>1</w:t>
      </w:r>
    </w:p>
    <w:p>
      <w:pPr>
        <w:adjustRightInd w:val="0"/>
        <w:snapToGrid w:val="0"/>
        <w:spacing w:line="360" w:lineRule="auto"/>
        <w:jc w:val="center"/>
        <w:rPr>
          <w:rFonts w:eastAsia="方正小标宋_GBK"/>
          <w:i/>
          <w:iCs/>
          <w:sz w:val="36"/>
          <w:szCs w:val="36"/>
        </w:rPr>
      </w:pPr>
      <w:r>
        <w:rPr>
          <w:rFonts w:eastAsia="方正小标宋_GBK"/>
          <w:sz w:val="36"/>
          <w:szCs w:val="36"/>
        </w:rPr>
        <w:t>考场规则</w:t>
      </w:r>
    </w:p>
    <w:p>
      <w:pPr>
        <w:pStyle w:val="5"/>
        <w:spacing w:line="540" w:lineRule="exact"/>
        <w:ind w:firstLine="640" w:firstLineChars="200"/>
        <w:rPr>
          <w:rFonts w:ascii="Times New Roman" w:eastAsia="仿宋"/>
          <w:bCs w:val="0"/>
          <w:sz w:val="32"/>
          <w:szCs w:val="32"/>
        </w:rPr>
      </w:pPr>
      <w:r>
        <w:rPr>
          <w:rFonts w:ascii="Times New Roman" w:eastAsia="仿宋"/>
          <w:bCs w:val="0"/>
          <w:sz w:val="32"/>
          <w:szCs w:val="32"/>
        </w:rPr>
        <w:t>一、考生应当自觉服从监考员等考试工作人员管理，不得以任何理由妨碍监考员等考试工作人员履行职责，不得扰乱考场及其他相关工作地点的秩序。</w:t>
      </w:r>
    </w:p>
    <w:p>
      <w:pPr>
        <w:adjustRightInd w:val="0"/>
        <w:snapToGrid w:val="0"/>
        <w:spacing w:line="540" w:lineRule="exact"/>
        <w:ind w:firstLine="640" w:firstLineChars="200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>二、考生凭本人</w:t>
      </w:r>
      <w:bookmarkStart w:id="0" w:name="_GoBack"/>
      <w:bookmarkEnd w:id="0"/>
      <w:r>
        <w:rPr>
          <w:rFonts w:eastAsia="仿宋"/>
          <w:b/>
          <w:bCs/>
          <w:sz w:val="32"/>
          <w:szCs w:val="32"/>
        </w:rPr>
        <w:t>有效居民身份证</w:t>
      </w:r>
      <w:r>
        <w:rPr>
          <w:rFonts w:eastAsia="仿宋"/>
          <w:sz w:val="32"/>
          <w:szCs w:val="32"/>
        </w:rPr>
        <w:t>按规定时间和地点参加考试。进入考点后，按规定时间进入考场，不得在考场外逗留，应当主动配合监考员按规定对其进行的身份验证核查、安全检查和随身物品检查等。</w:t>
      </w:r>
    </w:p>
    <w:p>
      <w:pPr>
        <w:pStyle w:val="2"/>
        <w:spacing w:line="540" w:lineRule="exact"/>
        <w:ind w:firstLine="640" w:firstLineChars="200"/>
        <w:rPr>
          <w:rFonts w:ascii="Times New Roman" w:eastAsia="仿宋"/>
          <w:bCs w:val="0"/>
          <w:sz w:val="32"/>
          <w:szCs w:val="32"/>
        </w:rPr>
      </w:pPr>
      <w:r>
        <w:rPr>
          <w:rFonts w:ascii="Times New Roman" w:eastAsia="仿宋"/>
          <w:bCs w:val="0"/>
          <w:sz w:val="32"/>
          <w:szCs w:val="32"/>
        </w:rPr>
        <w:t>三、考生只准携带省级教育招生考试机构规定的考试用品，如黑色字迹签字笔，以及铅笔、橡皮、绘图仪器等，或者按照招生单位在准考证上注明的所需携带的用具。不得携带任何书刊、报纸、稿纸、图片、资料、具有通讯功能的工具（如</w:t>
      </w:r>
      <w:r>
        <w:rPr>
          <w:rFonts w:ascii="Times New Roman" w:eastAsia="仿宋"/>
          <w:sz w:val="32"/>
          <w:szCs w:val="32"/>
        </w:rPr>
        <w:t>手机、照相设备、扫描设备</w:t>
      </w:r>
      <w:r>
        <w:rPr>
          <w:rFonts w:ascii="Times New Roman" w:eastAsia="仿宋"/>
          <w:bCs w:val="0"/>
          <w:sz w:val="32"/>
          <w:szCs w:val="32"/>
        </w:rPr>
        <w:t>等）或者有存储、编程、查询功能的电子用品以及涂改液、修正带等物品进入考场。</w:t>
      </w:r>
    </w:p>
    <w:p>
      <w:pPr>
        <w:adjustRightInd w:val="0"/>
        <w:snapToGrid w:val="0"/>
        <w:spacing w:line="540" w:lineRule="exact"/>
        <w:ind w:firstLine="640" w:firstLineChars="200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>考生在考场内不得传递文具、用品等。</w:t>
      </w:r>
    </w:p>
    <w:p>
      <w:pPr>
        <w:adjustRightInd w:val="0"/>
        <w:snapToGrid w:val="0"/>
        <w:spacing w:line="540" w:lineRule="exact"/>
        <w:ind w:firstLine="640" w:firstLineChars="200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>四、考生入场后，对号入座，将有效居民身份证放在桌子左上角以便核验。考生领到答题卡、答题纸、试卷后，应当在指定位置和规定的时间内准确清楚地填涂姓名、考生编号等信息，按照省级教育招生考试机构的要求粘贴条形码等。凡漏贴条形码的，凡漏填（涂）、错填（涂）或者字迹不清的答卷影响评卷结果，责任由考生自负。</w:t>
      </w:r>
    </w:p>
    <w:p>
      <w:pPr>
        <w:pStyle w:val="5"/>
        <w:spacing w:line="540" w:lineRule="exact"/>
        <w:ind w:firstLine="640" w:firstLineChars="200"/>
        <w:rPr>
          <w:rFonts w:ascii="Times New Roman" w:eastAsia="仿宋"/>
          <w:bCs w:val="0"/>
          <w:sz w:val="32"/>
          <w:szCs w:val="32"/>
        </w:rPr>
      </w:pPr>
      <w:r>
        <w:rPr>
          <w:rFonts w:ascii="Times New Roman" w:eastAsia="仿宋"/>
          <w:bCs w:val="0"/>
          <w:sz w:val="32"/>
          <w:szCs w:val="32"/>
        </w:rPr>
        <w:t>遇试卷、答题卡、答题纸等分发错误及试卷字迹不清、漏印、重印、缺页等问题，可举手询问；涉及试题内容的疑问，不得向监考员询问。</w:t>
      </w:r>
    </w:p>
    <w:p>
      <w:pPr>
        <w:adjustRightInd w:val="0"/>
        <w:snapToGrid w:val="0"/>
        <w:spacing w:line="540" w:lineRule="exact"/>
        <w:ind w:firstLine="640" w:firstLineChars="200"/>
        <w:rPr>
          <w:rFonts w:eastAsia="仿宋"/>
          <w:b/>
          <w:i/>
          <w:sz w:val="32"/>
          <w:szCs w:val="32"/>
          <w:u w:val="single"/>
        </w:rPr>
      </w:pPr>
      <w:r>
        <w:rPr>
          <w:rFonts w:eastAsia="仿宋"/>
          <w:sz w:val="32"/>
          <w:szCs w:val="32"/>
        </w:rPr>
        <w:t>五、开考信号发出后，考生方可开始答题。</w:t>
      </w:r>
    </w:p>
    <w:p>
      <w:pPr>
        <w:adjustRightInd w:val="0"/>
        <w:snapToGrid w:val="0"/>
        <w:spacing w:line="540" w:lineRule="exact"/>
        <w:ind w:firstLine="640" w:firstLineChars="200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>六、开考15分钟后，迟到考生不准进入考场参加当科考试，交卷出场时间不得早于当科考试结束前30分钟，具体出场时间由省级教育招生考试机构规定。考生交卷出场后不得再进场续考，也不得在考试机构规定的区域逗留或者交谈。</w:t>
      </w:r>
    </w:p>
    <w:p>
      <w:pPr>
        <w:pStyle w:val="2"/>
        <w:spacing w:line="540" w:lineRule="exact"/>
        <w:ind w:firstLine="640" w:firstLineChars="200"/>
        <w:rPr>
          <w:rFonts w:ascii="Times New Roman" w:eastAsia="仿宋"/>
          <w:bCs w:val="0"/>
          <w:sz w:val="32"/>
          <w:szCs w:val="32"/>
        </w:rPr>
      </w:pPr>
      <w:r>
        <w:rPr>
          <w:rFonts w:ascii="Times New Roman" w:eastAsia="仿宋"/>
          <w:bCs w:val="0"/>
          <w:sz w:val="32"/>
          <w:szCs w:val="32"/>
        </w:rPr>
        <w:t>七、考生应当在答题纸的密封线以外或者答题卡规定的区域答题。不得用规定以外的笔和纸答题，写在草稿纸或者规定区域以外的答案一律无效，不得在答卷、答题卡上做任何标记。答题过程中只能用同一类型和颜色字迹的笔。</w:t>
      </w:r>
    </w:p>
    <w:p>
      <w:pPr>
        <w:adjustRightInd w:val="0"/>
        <w:snapToGrid w:val="0"/>
        <w:spacing w:line="540" w:lineRule="exact"/>
        <w:ind w:firstLine="640" w:firstLineChars="200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>八、考生在考场内须保持安静，不准吸烟，不准喧哗，不准交头接耳、左顾右盼、打手势、做暗号，不准夹带、旁窥、抄袭或者有意让他人抄袭，不准传抄试题、答案或者交换试卷、答题卡、答题纸，不准将试卷、答卷、答题卡、草稿纸故意损毁或带出考场。</w:t>
      </w:r>
    </w:p>
    <w:p>
      <w:pPr>
        <w:adjustRightInd w:val="0"/>
        <w:snapToGrid w:val="0"/>
        <w:spacing w:line="540" w:lineRule="exact"/>
        <w:ind w:firstLine="640" w:firstLineChars="200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>九、考试结束信号发出后，考生应当立即停笔并停止答题。</w:t>
      </w:r>
    </w:p>
    <w:p>
      <w:pPr>
        <w:adjustRightInd w:val="0"/>
        <w:snapToGrid w:val="0"/>
        <w:spacing w:line="540" w:lineRule="exact"/>
        <w:ind w:firstLine="640" w:firstLineChars="200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>全国统一命题科目的试卷和答题卡放在桌上，由监考员逐一收取。自命题科目，由考生将试卷、答题卡、答题纸（或者答卷）装入原试卷袋内并密封。经监考员逐个核查无误后，方可逐一离开考场。</w:t>
      </w:r>
    </w:p>
    <w:p>
      <w:pPr>
        <w:tabs>
          <w:tab w:val="left" w:pos="2340"/>
        </w:tabs>
        <w:spacing w:line="540" w:lineRule="exact"/>
        <w:ind w:firstLine="640" w:firstLineChars="200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>十、考生不遵守考场规则，不服从考务工作人员管理，有违纪、作弊等行为的，将按照《中华人民共和国教育法》以及《国家教育考试违规处理办法》执行，并将记入国家教育考试考生诚信档案；涉嫌违法的，移送司法机关，依照《中华人民共和国刑法》等追究法律责任。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方正小标宋_GBK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35D1A"/>
    <w:rsid w:val="00017C37"/>
    <w:rsid w:val="0002637C"/>
    <w:rsid w:val="00045BE2"/>
    <w:rsid w:val="00047EF1"/>
    <w:rsid w:val="00065675"/>
    <w:rsid w:val="00072D86"/>
    <w:rsid w:val="000B48E5"/>
    <w:rsid w:val="000C5DD4"/>
    <w:rsid w:val="00115311"/>
    <w:rsid w:val="001460F7"/>
    <w:rsid w:val="002354CC"/>
    <w:rsid w:val="00235D1A"/>
    <w:rsid w:val="00287DDA"/>
    <w:rsid w:val="002A332D"/>
    <w:rsid w:val="002B7D06"/>
    <w:rsid w:val="002E0B59"/>
    <w:rsid w:val="002F3658"/>
    <w:rsid w:val="00303982"/>
    <w:rsid w:val="0031156E"/>
    <w:rsid w:val="00321DF3"/>
    <w:rsid w:val="00325680"/>
    <w:rsid w:val="003466B9"/>
    <w:rsid w:val="00394BD4"/>
    <w:rsid w:val="003C2A60"/>
    <w:rsid w:val="003D4A84"/>
    <w:rsid w:val="003F32A9"/>
    <w:rsid w:val="0043293D"/>
    <w:rsid w:val="00437479"/>
    <w:rsid w:val="00437FEB"/>
    <w:rsid w:val="00446014"/>
    <w:rsid w:val="0049537E"/>
    <w:rsid w:val="004A29BF"/>
    <w:rsid w:val="004C2063"/>
    <w:rsid w:val="00501CA0"/>
    <w:rsid w:val="00516924"/>
    <w:rsid w:val="0052028F"/>
    <w:rsid w:val="0057427F"/>
    <w:rsid w:val="00591AD8"/>
    <w:rsid w:val="005B7D18"/>
    <w:rsid w:val="005D152E"/>
    <w:rsid w:val="005D754C"/>
    <w:rsid w:val="00661636"/>
    <w:rsid w:val="00686386"/>
    <w:rsid w:val="006A1585"/>
    <w:rsid w:val="006C59E8"/>
    <w:rsid w:val="0070665B"/>
    <w:rsid w:val="00771452"/>
    <w:rsid w:val="00776647"/>
    <w:rsid w:val="007D4836"/>
    <w:rsid w:val="007F23A9"/>
    <w:rsid w:val="00864309"/>
    <w:rsid w:val="0086481E"/>
    <w:rsid w:val="00873226"/>
    <w:rsid w:val="008C1259"/>
    <w:rsid w:val="008C3D68"/>
    <w:rsid w:val="008D378D"/>
    <w:rsid w:val="008F0B74"/>
    <w:rsid w:val="008F5130"/>
    <w:rsid w:val="009603C2"/>
    <w:rsid w:val="009A74C1"/>
    <w:rsid w:val="009B7852"/>
    <w:rsid w:val="009E5746"/>
    <w:rsid w:val="00A056FD"/>
    <w:rsid w:val="00A1516E"/>
    <w:rsid w:val="00A20A8D"/>
    <w:rsid w:val="00A30A97"/>
    <w:rsid w:val="00A619E3"/>
    <w:rsid w:val="00A768DA"/>
    <w:rsid w:val="00A76C5F"/>
    <w:rsid w:val="00A8102F"/>
    <w:rsid w:val="00A860FD"/>
    <w:rsid w:val="00A94DB7"/>
    <w:rsid w:val="00AC4E39"/>
    <w:rsid w:val="00B029AE"/>
    <w:rsid w:val="00B07058"/>
    <w:rsid w:val="00B330F4"/>
    <w:rsid w:val="00B64C13"/>
    <w:rsid w:val="00B6765F"/>
    <w:rsid w:val="00B74379"/>
    <w:rsid w:val="00BA4661"/>
    <w:rsid w:val="00BD3EB9"/>
    <w:rsid w:val="00BE192D"/>
    <w:rsid w:val="00BE5B8D"/>
    <w:rsid w:val="00BF4113"/>
    <w:rsid w:val="00C55F92"/>
    <w:rsid w:val="00C71C22"/>
    <w:rsid w:val="00C841B3"/>
    <w:rsid w:val="00C94B65"/>
    <w:rsid w:val="00CC57ED"/>
    <w:rsid w:val="00CF7E39"/>
    <w:rsid w:val="00D008F4"/>
    <w:rsid w:val="00D13CAD"/>
    <w:rsid w:val="00D27B88"/>
    <w:rsid w:val="00D568DB"/>
    <w:rsid w:val="00D90E08"/>
    <w:rsid w:val="00D95AF6"/>
    <w:rsid w:val="00DA350B"/>
    <w:rsid w:val="00DE17E4"/>
    <w:rsid w:val="00DF6283"/>
    <w:rsid w:val="00DF7427"/>
    <w:rsid w:val="00E04EBE"/>
    <w:rsid w:val="00E15E59"/>
    <w:rsid w:val="00E338AB"/>
    <w:rsid w:val="00E420B9"/>
    <w:rsid w:val="00E436BE"/>
    <w:rsid w:val="00E471A7"/>
    <w:rsid w:val="00E664DA"/>
    <w:rsid w:val="00E817F9"/>
    <w:rsid w:val="00E86F20"/>
    <w:rsid w:val="00EE2D15"/>
    <w:rsid w:val="00EF5CFA"/>
    <w:rsid w:val="00F16290"/>
    <w:rsid w:val="00F16D4A"/>
    <w:rsid w:val="00F8689C"/>
    <w:rsid w:val="00FB2CA9"/>
    <w:rsid w:val="00FC6F96"/>
    <w:rsid w:val="058C3CA3"/>
    <w:rsid w:val="59D17B6F"/>
    <w:rsid w:val="7C305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link w:val="9"/>
    <w:qFormat/>
    <w:uiPriority w:val="0"/>
    <w:pPr>
      <w:adjustRightInd w:val="0"/>
      <w:snapToGrid w:val="0"/>
      <w:spacing w:line="360" w:lineRule="auto"/>
      <w:ind w:firstLine="570"/>
    </w:pPr>
    <w:rPr>
      <w:rFonts w:ascii="仿宋_GB2312" w:eastAsia="仿宋_GB2312"/>
      <w:bCs/>
      <w:sz w:val="30"/>
    </w:rPr>
  </w:style>
  <w:style w:type="paragraph" w:styleId="3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Body Text Indent 3"/>
    <w:basedOn w:val="1"/>
    <w:link w:val="8"/>
    <w:qFormat/>
    <w:uiPriority w:val="0"/>
    <w:pPr>
      <w:adjustRightInd w:val="0"/>
      <w:snapToGrid w:val="0"/>
      <w:spacing w:line="360" w:lineRule="auto"/>
      <w:ind w:firstLine="600"/>
    </w:pPr>
    <w:rPr>
      <w:rFonts w:ascii="仿宋_GB2312" w:eastAsia="仿宋_GB2312"/>
      <w:bCs/>
      <w:sz w:val="30"/>
    </w:rPr>
  </w:style>
  <w:style w:type="character" w:customStyle="1" w:styleId="8">
    <w:name w:val="正文文本缩进 3 Char"/>
    <w:basedOn w:val="7"/>
    <w:link w:val="5"/>
    <w:uiPriority w:val="0"/>
    <w:rPr>
      <w:rFonts w:ascii="仿宋_GB2312" w:eastAsia="仿宋_GB2312"/>
      <w:bCs/>
      <w:kern w:val="2"/>
      <w:sz w:val="30"/>
      <w:szCs w:val="24"/>
    </w:rPr>
  </w:style>
  <w:style w:type="character" w:customStyle="1" w:styleId="9">
    <w:name w:val="正文文本缩进 2 Char"/>
    <w:basedOn w:val="7"/>
    <w:link w:val="2"/>
    <w:qFormat/>
    <w:uiPriority w:val="0"/>
    <w:rPr>
      <w:rFonts w:ascii="仿宋_GB2312" w:eastAsia="仿宋_GB2312"/>
      <w:bCs/>
      <w:kern w:val="2"/>
      <w:sz w:val="30"/>
      <w:szCs w:val="24"/>
    </w:rPr>
  </w:style>
  <w:style w:type="character" w:customStyle="1" w:styleId="10">
    <w:name w:val="页眉 Char"/>
    <w:basedOn w:val="7"/>
    <w:link w:val="4"/>
    <w:semiHidden/>
    <w:uiPriority w:val="99"/>
    <w:rPr>
      <w:kern w:val="2"/>
      <w:sz w:val="18"/>
      <w:szCs w:val="18"/>
    </w:rPr>
  </w:style>
  <w:style w:type="character" w:customStyle="1" w:styleId="11">
    <w:name w:val="页脚 Char"/>
    <w:basedOn w:val="7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5</Pages>
  <Words>266</Words>
  <Characters>1518</Characters>
  <Lines>12</Lines>
  <Paragraphs>3</Paragraphs>
  <TotalTime>4</TotalTime>
  <ScaleCrop>false</ScaleCrop>
  <LinksUpToDate>false</LinksUpToDate>
  <CharactersWithSpaces>1781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2019-09-27T07:35:00Z</dcterms:created>
  <dc:creator>PC</dc:creator>
  <cp:lastModifiedBy>黄婷</cp:lastModifiedBy>
  <dcterms:modified xsi:type="dcterms:W3CDTF">2020-12-02T02:54:15Z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